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A2F511"/>
    <w:p w14:paraId="1D6BC1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157" w:afterLines="50" w:line="2000" w:lineRule="exact"/>
        <w:jc w:val="center"/>
        <w:textAlignment w:val="auto"/>
        <w:rPr>
          <w:rFonts w:hint="eastAsia" w:ascii="方正大标宋_GBK" w:eastAsia="方正大标宋_GBK"/>
          <w:color w:val="FF0000"/>
          <w:w w:val="52"/>
          <w:sz w:val="84"/>
          <w:szCs w:val="84"/>
          <w:lang w:eastAsia="zh-CN"/>
        </w:rPr>
      </w:pPr>
      <w:r>
        <w:rPr>
          <w:rFonts w:hint="eastAsia" w:ascii="方正大标宋_GBK" w:eastAsia="方正大标宋_GBK"/>
          <w:color w:val="FF0000"/>
          <w:w w:val="52"/>
          <w:sz w:val="84"/>
          <w:szCs w:val="84"/>
          <w:lang w:eastAsia="zh-CN"/>
        </w:rPr>
        <w:t>中共</w:t>
      </w:r>
      <w:r>
        <w:rPr>
          <w:rFonts w:hint="eastAsia" w:ascii="方正大标宋_GBK" w:eastAsia="方正大标宋_GBK"/>
          <w:color w:val="FF0000"/>
          <w:w w:val="52"/>
          <w:sz w:val="84"/>
          <w:szCs w:val="84"/>
        </w:rPr>
        <w:t>福建师范大学泉州附属中学</w:t>
      </w:r>
      <w:r>
        <w:rPr>
          <w:rFonts w:hint="eastAsia" w:ascii="方正大标宋_GBK" w:eastAsia="方正大标宋_GBK"/>
          <w:color w:val="FF0000"/>
          <w:w w:val="52"/>
          <w:sz w:val="84"/>
          <w:szCs w:val="84"/>
          <w:lang w:eastAsia="zh-CN"/>
        </w:rPr>
        <w:t>总支部委员会</w:t>
      </w:r>
    </w:p>
    <w:p w14:paraId="5A8AC6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color w:val="000000"/>
          <w:sz w:val="32"/>
          <w:szCs w:val="32"/>
          <w:shd w:val="clear" w:color="auto" w:fill="FFFFFF"/>
        </w:rPr>
        <w:t>闽师泉附中</w:t>
      </w:r>
      <w:r>
        <w:rPr>
          <w:rFonts w:hint="eastAsia" w:asciiTheme="majorEastAsia" w:hAnsiTheme="majorEastAsia" w:eastAsiaTheme="majorEastAsia" w:cstheme="majorEastAsia"/>
          <w:color w:val="000000"/>
          <w:sz w:val="32"/>
          <w:szCs w:val="32"/>
          <w:shd w:val="clear" w:color="auto" w:fill="FFFFFF"/>
          <w:lang w:eastAsia="zh-CN"/>
        </w:rPr>
        <w:t>党总支</w:t>
      </w:r>
      <w:r>
        <w:rPr>
          <w:rFonts w:hint="eastAsia" w:asciiTheme="majorEastAsia" w:hAnsiTheme="majorEastAsia" w:eastAsiaTheme="majorEastAsia" w:cstheme="majorEastAsia"/>
          <w:color w:val="000000"/>
          <w:sz w:val="32"/>
          <w:szCs w:val="32"/>
          <w:shd w:val="clear" w:color="auto" w:fill="FFFFFF"/>
        </w:rPr>
        <w:t>〔20</w:t>
      </w:r>
      <w:r>
        <w:rPr>
          <w:rFonts w:hint="eastAsia" w:asciiTheme="majorEastAsia" w:hAnsiTheme="majorEastAsia" w:eastAsiaTheme="majorEastAsia" w:cstheme="majorEastAsia"/>
          <w:color w:val="000000"/>
          <w:sz w:val="32"/>
          <w:szCs w:val="32"/>
          <w:shd w:val="clear" w:color="auto" w:fill="FFFFFF"/>
          <w:lang w:val="en-US" w:eastAsia="zh-CN"/>
        </w:rPr>
        <w:t>24</w:t>
      </w:r>
      <w:r>
        <w:rPr>
          <w:rFonts w:hint="eastAsia" w:asciiTheme="majorEastAsia" w:hAnsiTheme="majorEastAsia" w:eastAsiaTheme="majorEastAsia" w:cstheme="majorEastAsia"/>
          <w:color w:val="000000"/>
          <w:sz w:val="32"/>
          <w:szCs w:val="32"/>
          <w:shd w:val="clear" w:color="auto" w:fill="FFFFFF"/>
        </w:rPr>
        <w:t>〕</w:t>
      </w:r>
      <w:r>
        <w:rPr>
          <w:rFonts w:hint="eastAsia" w:asciiTheme="majorEastAsia" w:hAnsiTheme="majorEastAsia" w:eastAsiaTheme="majorEastAsia" w:cstheme="majorEastAsia"/>
          <w:color w:val="000000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Theme="majorEastAsia" w:hAnsiTheme="majorEastAsia" w:eastAsiaTheme="majorEastAsia" w:cstheme="majorEastAsia"/>
          <w:color w:val="000000"/>
          <w:sz w:val="32"/>
          <w:szCs w:val="32"/>
          <w:shd w:val="clear" w:color="auto" w:fill="FFFFFF"/>
        </w:rPr>
        <w:t>号</w:t>
      </w:r>
      <w:bookmarkStart w:id="0" w:name="_GoBack"/>
      <w:bookmarkEnd w:id="0"/>
    </w:p>
    <w:p w14:paraId="35B398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-77470</wp:posOffset>
                </wp:positionH>
                <wp:positionV relativeFrom="paragraph">
                  <wp:posOffset>169545</wp:posOffset>
                </wp:positionV>
                <wp:extent cx="5815330" cy="10160"/>
                <wp:effectExtent l="0" t="31750" r="13970" b="34290"/>
                <wp:wrapNone/>
                <wp:docPr id="1" name="自选图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15330" cy="10160"/>
                        </a:xfrm>
                        <a:prstGeom prst="straightConnector1">
                          <a:avLst/>
                        </a:prstGeom>
                        <a:ln w="635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2" o:spid="_x0000_s1026" o:spt="32" type="#_x0000_t32" style="position:absolute;left:0pt;margin-left:-6.1pt;margin-top:13.35pt;height:0.8pt;width:457.9pt;z-index:251660288;mso-width-relative:page;mso-height-relative:page;" filled="f" stroked="t" coordsize="21600,21600" o:gfxdata="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BkgIa41wAAAAkBAAAPAAAAAAAAAAEAIAAAACIAAABkcnMvZG93bnJldi54&#10;bWxQSwECFAAUAAAACACHTuJAR0Cr7fsBAADoAwAADgAAAAAAAAABACAAAAAmAQAAZHJzL2Uyb0Rv&#10;Yy54bWxQSwUGAAAAAAYABgBZAQAAkwUAAAAA&#10;">
                <v:fill on="f" focussize="0,0"/>
                <v:stroke weight="5pt" color="#FF0000" joinstyle="round"/>
                <v:imagedata o:title=""/>
                <o:lock v:ext="edit" aspectratio="f"/>
              </v:shape>
            </w:pict>
          </mc:Fallback>
        </mc:AlternateContent>
      </w:r>
    </w:p>
    <w:p w14:paraId="3BB6B1C5">
      <w:pPr>
        <w:spacing w:beforeLines="50" w:line="440" w:lineRule="exact"/>
        <w:jc w:val="center"/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  <w:t>关于调整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福建师范大学泉州附属中学校级领导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 xml:space="preserve">        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分工及联系部门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  <w:t>的通知</w:t>
      </w:r>
    </w:p>
    <w:p w14:paraId="1D54115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rPr>
          <w:rFonts w:hint="eastAsia"/>
          <w:b w:val="0"/>
          <w:bCs w:val="0"/>
          <w:sz w:val="32"/>
          <w:szCs w:val="32"/>
          <w:lang w:eastAsia="zh-CN"/>
        </w:rPr>
      </w:pPr>
    </w:p>
    <w:p w14:paraId="098F31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6" w:firstLineChars="177"/>
        <w:jc w:val="left"/>
        <w:textAlignment w:val="auto"/>
        <w:rPr>
          <w:rFonts w:ascii="仿宋" w:hAnsi="仿宋" w:eastAsia="仿宋" w:cs="Times New Roman"/>
          <w:sz w:val="32"/>
          <w:szCs w:val="32"/>
          <w:highlight w:val="none"/>
        </w:rPr>
      </w:pPr>
      <w:r>
        <w:rPr>
          <w:rFonts w:hint="eastAsia" w:ascii="仿宋" w:hAnsi="仿宋" w:eastAsia="仿宋" w:cs="仿宋_GB2312"/>
          <w:sz w:val="32"/>
          <w:szCs w:val="32"/>
          <w:highlight w:val="none"/>
        </w:rPr>
        <w:t>为更好地推进学校工作，促进办学质量与效益的更快提升，根据学校新的人事变动与发展需要，对调整充实后的校级领导干部进行分工，分头管理，分工协作，全面推进各项工作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。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经校务会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研究决定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，具体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分工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安排如下：</w:t>
      </w:r>
    </w:p>
    <w:p w14:paraId="03B257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9" w:firstLineChars="177"/>
        <w:jc w:val="left"/>
        <w:textAlignment w:val="auto"/>
        <w:rPr>
          <w:rFonts w:hint="eastAsia" w:ascii="仿宋" w:hAnsi="仿宋" w:eastAsia="仿宋" w:cs="Times New Roman"/>
          <w:b/>
          <w:bCs/>
          <w:sz w:val="32"/>
          <w:szCs w:val="32"/>
          <w:highlight w:val="none"/>
          <w:lang w:val="en-US" w:eastAsia="zh-CN"/>
        </w:rPr>
      </w:pPr>
      <w:r>
        <w:rPr>
          <w:rFonts w:ascii="仿宋" w:hAnsi="仿宋" w:eastAsia="仿宋" w:cs="仿宋_GB2312"/>
          <w:b/>
          <w:bCs/>
          <w:sz w:val="32"/>
          <w:szCs w:val="32"/>
          <w:highlight w:val="none"/>
        </w:rPr>
        <w:t>1.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郑忠盛（校党总支书记）</w:t>
      </w:r>
    </w:p>
    <w:p w14:paraId="3EE0BC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6" w:firstLineChars="177"/>
        <w:jc w:val="left"/>
        <w:textAlignment w:val="auto"/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全面领导学校工作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。</w:t>
      </w:r>
    </w:p>
    <w:p w14:paraId="46DD1D7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3" w:firstLineChars="200"/>
        <w:jc w:val="left"/>
        <w:textAlignment w:val="auto"/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val="en-US" w:eastAsia="zh-CN"/>
        </w:rPr>
        <w:t>2.朱国暹（校党总支副书记兼生活委员、校长）</w:t>
      </w:r>
    </w:p>
    <w:p w14:paraId="00831C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6" w:firstLineChars="177"/>
        <w:jc w:val="left"/>
        <w:textAlignment w:val="auto"/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按照学校党组织有关决议，全面负责学校的教育教学和行政管理等工作。</w:t>
      </w:r>
    </w:p>
    <w:p w14:paraId="0FC43B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9" w:firstLineChars="177"/>
        <w:jc w:val="left"/>
        <w:textAlignment w:val="auto"/>
        <w:rPr>
          <w:rFonts w:ascii="仿宋" w:hAnsi="仿宋" w:eastAsia="仿宋" w:cs="Times New Roman"/>
          <w:b/>
          <w:bCs/>
          <w:sz w:val="32"/>
          <w:szCs w:val="32"/>
          <w:highlight w:val="none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val="en-US" w:eastAsia="zh-CN"/>
        </w:rPr>
        <w:t>3.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许友福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（校党总支副书记、行政后勤党支部书记、工会主席）</w:t>
      </w:r>
    </w:p>
    <w:p w14:paraId="5D5495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6" w:firstLineChars="177"/>
        <w:jc w:val="left"/>
        <w:textAlignment w:val="auto"/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_GB2312"/>
          <w:sz w:val="32"/>
          <w:szCs w:val="32"/>
          <w:highlight w:val="none"/>
        </w:rPr>
        <w:t>分管学校党建、工会、校友联络及师德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师风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教育工作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、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综治安全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、关工委。</w:t>
      </w:r>
    </w:p>
    <w:p w14:paraId="4B1948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jc w:val="left"/>
        <w:textAlignment w:val="auto"/>
        <w:rPr>
          <w:rFonts w:hint="eastAsia" w:ascii="仿宋" w:hAnsi="仿宋" w:eastAsia="仿宋" w:cs="Times New Roman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_GB2312"/>
          <w:sz w:val="32"/>
          <w:szCs w:val="32"/>
          <w:highlight w:val="none"/>
        </w:rPr>
        <w:t>联系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处室：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党政办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、政教处、保卫科、校友联络处、关工委。</w:t>
      </w:r>
    </w:p>
    <w:p w14:paraId="5CCF05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default" w:ascii="仿宋" w:hAnsi="仿宋" w:eastAsia="仿宋" w:cs="仿宋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highlight w:val="none"/>
        </w:rPr>
        <w:t>对外联络：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区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纪委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巡察办、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区纪委派驻教育局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纪检组、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区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工会、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区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教育系统党委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办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、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区关工委、综治办、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派出所、区教育局工会、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执法股、校友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总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会。</w:t>
      </w:r>
    </w:p>
    <w:p w14:paraId="328583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9" w:firstLineChars="177"/>
        <w:jc w:val="left"/>
        <w:textAlignment w:val="auto"/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val="en-US" w:eastAsia="zh-CN"/>
        </w:rPr>
        <w:t>4</w:t>
      </w:r>
      <w:r>
        <w:rPr>
          <w:rFonts w:ascii="仿宋" w:hAnsi="仿宋" w:eastAsia="仿宋" w:cs="仿宋_GB2312"/>
          <w:b/>
          <w:bCs/>
          <w:sz w:val="32"/>
          <w:szCs w:val="32"/>
          <w:highlight w:val="none"/>
        </w:rPr>
        <w:t>.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吴俊杰（校党总委员会青年委员、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副校长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）</w:t>
      </w:r>
    </w:p>
    <w:p w14:paraId="41323D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6" w:firstLineChars="177"/>
        <w:jc w:val="left"/>
        <w:textAlignment w:val="auto"/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分管合作办学工作。</w:t>
      </w:r>
    </w:p>
    <w:p w14:paraId="328C63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6" w:firstLineChars="177"/>
        <w:jc w:val="left"/>
        <w:textAlignment w:val="auto"/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_GB2312"/>
          <w:sz w:val="32"/>
          <w:szCs w:val="32"/>
          <w:highlight w:val="none"/>
        </w:rPr>
        <w:t>联系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处室：各处室、科创中心、学生发展中心。</w:t>
      </w:r>
    </w:p>
    <w:p w14:paraId="29A473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6" w:firstLineChars="177"/>
        <w:jc w:val="left"/>
        <w:textAlignment w:val="auto"/>
        <w:rPr>
          <w:rFonts w:hint="default" w:ascii="仿宋" w:hAnsi="仿宋" w:eastAsia="仿宋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highlight w:val="none"/>
        </w:rPr>
        <w:t>对外联络：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福建师范大学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、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福建师范大学附属中学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、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福建师大合作联盟学校。</w:t>
      </w:r>
    </w:p>
    <w:p w14:paraId="32D5EF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3" w:firstLineChars="200"/>
        <w:jc w:val="left"/>
        <w:textAlignment w:val="auto"/>
        <w:rPr>
          <w:rFonts w:hint="eastAsia" w:ascii="仿宋" w:hAnsi="仿宋" w:eastAsia="仿宋" w:cs="Times New Roman"/>
          <w:b/>
          <w:bCs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val="en-US" w:eastAsia="zh-CN"/>
        </w:rPr>
        <w:t>5.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纪建灵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（校党总支委员会纪检委员、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副校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长）</w:t>
      </w:r>
    </w:p>
    <w:p w14:paraId="174914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6" w:firstLineChars="177"/>
        <w:jc w:val="left"/>
        <w:textAlignment w:val="auto"/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_GB2312"/>
          <w:sz w:val="32"/>
          <w:szCs w:val="32"/>
          <w:highlight w:val="none"/>
        </w:rPr>
        <w:t>分管教学教研工作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、考务工作、办学特色、科创工作。</w:t>
      </w:r>
    </w:p>
    <w:p w14:paraId="586447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6" w:firstLineChars="177"/>
        <w:jc w:val="left"/>
        <w:textAlignment w:val="auto"/>
        <w:rPr>
          <w:rFonts w:hint="eastAsia" w:ascii="仿宋" w:hAnsi="仿宋" w:eastAsia="仿宋" w:cs="Times New Roman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_GB2312"/>
          <w:sz w:val="32"/>
          <w:szCs w:val="32"/>
          <w:highlight w:val="none"/>
        </w:rPr>
        <w:t>联系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处室：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教务处、教研室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、教师发展中心、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科创发展中心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。</w:t>
      </w:r>
    </w:p>
    <w:p w14:paraId="199D92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6" w:firstLineChars="177"/>
        <w:jc w:val="left"/>
        <w:textAlignment w:val="auto"/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_GB2312"/>
          <w:sz w:val="32"/>
          <w:szCs w:val="32"/>
          <w:highlight w:val="none"/>
        </w:rPr>
        <w:t>对外联络：市教科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院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、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市考试中心、区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进修学校、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区招生办、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区教育督导室、区教育局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教育股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。</w:t>
      </w:r>
    </w:p>
    <w:p w14:paraId="11BDEE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3" w:firstLineChars="200"/>
        <w:jc w:val="left"/>
        <w:textAlignment w:val="auto"/>
        <w:rPr>
          <w:rFonts w:ascii="仿宋" w:hAnsi="仿宋" w:eastAsia="仿宋" w:cs="Times New Roman"/>
          <w:b/>
          <w:bCs/>
          <w:sz w:val="32"/>
          <w:szCs w:val="32"/>
          <w:highlight w:val="none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val="en-US" w:eastAsia="zh-CN"/>
        </w:rPr>
        <w:t>6.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陈春红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（校党总支委员会组织委员、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副校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长）</w:t>
      </w:r>
    </w:p>
    <w:p w14:paraId="4CC9AD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6" w:firstLineChars="177"/>
        <w:jc w:val="left"/>
        <w:textAlignment w:val="auto"/>
        <w:rPr>
          <w:rFonts w:hint="eastAsia" w:ascii="仿宋" w:hAnsi="仿宋" w:eastAsia="仿宋" w:cs="Times New Roman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_GB2312"/>
          <w:sz w:val="32"/>
          <w:szCs w:val="32"/>
          <w:highlight w:val="none"/>
        </w:rPr>
        <w:t>分管学校后勤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、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健康卫生防疫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管理工作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。</w:t>
      </w:r>
    </w:p>
    <w:p w14:paraId="67F202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6" w:firstLineChars="177"/>
        <w:jc w:val="left"/>
        <w:textAlignment w:val="auto"/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_GB2312"/>
          <w:sz w:val="32"/>
          <w:szCs w:val="32"/>
          <w:highlight w:val="none"/>
        </w:rPr>
        <w:t>联系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处室：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总务处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。</w:t>
      </w:r>
    </w:p>
    <w:p w14:paraId="2A1F63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6" w:firstLineChars="177"/>
        <w:jc w:val="left"/>
        <w:textAlignment w:val="auto"/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_GB2312"/>
          <w:sz w:val="32"/>
          <w:szCs w:val="32"/>
          <w:highlight w:val="none"/>
        </w:rPr>
        <w:t>对外联络：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区自然资源局、区行政服务中心、区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财政局、审计局、建设局、发改局、重点项目建设办公室、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江南城建集团、基金会、慈善会、区疾控中心、社区医院、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计财股、仪器站、会计核算中心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等。</w:t>
      </w:r>
    </w:p>
    <w:p w14:paraId="5C2BD4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9" w:firstLineChars="177"/>
        <w:jc w:val="left"/>
        <w:textAlignment w:val="auto"/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val="en-US" w:eastAsia="zh-CN"/>
        </w:rPr>
        <w:t>7.林岩（副校长）</w:t>
      </w:r>
    </w:p>
    <w:p w14:paraId="0F411E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6" w:firstLineChars="177"/>
        <w:jc w:val="left"/>
        <w:textAlignment w:val="auto"/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分管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德育工作、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体育艺术工作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、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劳动教育实践、学生职业生涯规划教育工作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。</w:t>
      </w:r>
    </w:p>
    <w:p w14:paraId="659D49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6" w:firstLineChars="177"/>
        <w:jc w:val="left"/>
        <w:textAlignment w:val="auto"/>
        <w:rPr>
          <w:rFonts w:hint="default" w:ascii="仿宋" w:hAnsi="仿宋" w:eastAsia="仿宋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highlight w:val="none"/>
        </w:rPr>
        <w:t>联系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处室：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政教处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、学生发展中心、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心理健康教育中心</w:t>
      </w:r>
    </w:p>
    <w:p w14:paraId="2E4AAB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6" w:firstLineChars="177"/>
        <w:jc w:val="left"/>
        <w:textAlignment w:val="auto"/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_GB2312"/>
          <w:sz w:val="32"/>
          <w:szCs w:val="32"/>
          <w:highlight w:val="none"/>
        </w:rPr>
        <w:t>对外联络：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区法院、区检察院、区社科联等、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区教育局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德育股、执法股。</w:t>
      </w:r>
    </w:p>
    <w:p w14:paraId="6E93F7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9" w:firstLineChars="177"/>
        <w:jc w:val="left"/>
        <w:textAlignment w:val="auto"/>
        <w:rPr>
          <w:rFonts w:ascii="仿宋" w:hAnsi="仿宋" w:eastAsia="仿宋" w:cs="Times New Roman"/>
          <w:b/>
          <w:bCs/>
          <w:sz w:val="32"/>
          <w:szCs w:val="32"/>
          <w:highlight w:val="none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val="en-US" w:eastAsia="zh-CN"/>
        </w:rPr>
        <w:t>8.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蔡育宏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（校党总支委员会宣传委员、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校长助理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）</w:t>
      </w:r>
    </w:p>
    <w:p w14:paraId="58E66F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6" w:firstLineChars="177"/>
        <w:jc w:val="left"/>
        <w:textAlignment w:val="auto"/>
        <w:rPr>
          <w:rFonts w:hint="eastAsia" w:ascii="仿宋" w:hAnsi="仿宋" w:eastAsia="仿宋" w:cs="仿宋_GB2312"/>
          <w:sz w:val="32"/>
          <w:szCs w:val="32"/>
          <w:highlight w:val="none"/>
        </w:rPr>
      </w:pP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分管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教师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队伍管理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、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宣传工作、对外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会议接待，协调各部门完成学校中心工作。</w:t>
      </w:r>
    </w:p>
    <w:p w14:paraId="33514A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6" w:firstLineChars="177"/>
        <w:jc w:val="left"/>
        <w:textAlignment w:val="auto"/>
        <w:rPr>
          <w:rFonts w:hint="eastAsia" w:ascii="仿宋" w:hAnsi="仿宋" w:eastAsia="仿宋" w:cs="仿宋_GB2312"/>
          <w:sz w:val="32"/>
          <w:szCs w:val="32"/>
          <w:highlight w:val="none"/>
        </w:rPr>
      </w:pPr>
      <w:r>
        <w:rPr>
          <w:rFonts w:hint="eastAsia" w:ascii="仿宋" w:hAnsi="仿宋" w:eastAsia="仿宋" w:cs="仿宋_GB2312"/>
          <w:sz w:val="32"/>
          <w:szCs w:val="32"/>
          <w:highlight w:val="none"/>
        </w:rPr>
        <w:t>联系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处室：办公室。</w:t>
      </w:r>
    </w:p>
    <w:p w14:paraId="3D0884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6" w:firstLineChars="177"/>
        <w:jc w:val="left"/>
        <w:textAlignment w:val="auto"/>
        <w:rPr>
          <w:rFonts w:hint="eastAsia" w:ascii="仿宋" w:hAnsi="仿宋" w:eastAsia="仿宋" w:cs="仿宋"/>
          <w:b w:val="0"/>
          <w:bCs w:val="0"/>
          <w:color w:val="FF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highlight w:val="none"/>
        </w:rPr>
        <w:t>对外联络：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区人社局、区网信办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、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区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教育局办公室、人事股、媒体等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。</w:t>
      </w:r>
    </w:p>
    <w:p w14:paraId="6F2BA2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2249" w:firstLineChars="700"/>
        <w:jc w:val="both"/>
        <w:textAlignment w:val="auto"/>
        <w:rPr>
          <w:rFonts w:ascii="仿宋" w:hAnsi="仿宋" w:eastAsia="仿宋" w:cs="仿宋_GB2312"/>
          <w:b/>
          <w:bCs/>
          <w:sz w:val="32"/>
          <w:szCs w:val="32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  <w:lang w:val="en-US" w:eastAsia="zh-CN"/>
        </w:rPr>
        <w:t>中共</w:t>
      </w:r>
      <w:r>
        <w:rPr>
          <w:rFonts w:hint="eastAsia" w:ascii="仿宋" w:hAnsi="仿宋" w:eastAsia="仿宋" w:cs="仿宋_GB2312"/>
          <w:b/>
          <w:bCs/>
          <w:sz w:val="32"/>
          <w:szCs w:val="32"/>
        </w:rPr>
        <w:t>福建师范大学泉州附属中学</w:t>
      </w:r>
      <w:r>
        <w:rPr>
          <w:rFonts w:hint="eastAsia" w:ascii="仿宋" w:hAnsi="仿宋" w:eastAsia="仿宋" w:cs="仿宋_GB2312"/>
          <w:b/>
          <w:bCs/>
          <w:sz w:val="32"/>
          <w:szCs w:val="32"/>
          <w:lang w:eastAsia="zh-CN"/>
        </w:rPr>
        <w:t>总支部委员会</w:t>
      </w:r>
      <w:r>
        <w:rPr>
          <w:rFonts w:ascii="仿宋" w:hAnsi="仿宋" w:eastAsia="仿宋" w:cs="仿宋_GB2312"/>
          <w:b/>
          <w:bCs/>
          <w:sz w:val="32"/>
          <w:szCs w:val="32"/>
        </w:rPr>
        <w:t xml:space="preserve">               </w:t>
      </w:r>
    </w:p>
    <w:p w14:paraId="4208CB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9" w:firstLineChars="177"/>
        <w:jc w:val="center"/>
        <w:textAlignment w:val="auto"/>
        <w:rPr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  <w:lang w:val="en-US" w:eastAsia="zh-CN"/>
        </w:rPr>
        <w:t xml:space="preserve">                  2024</w:t>
      </w:r>
      <w:r>
        <w:rPr>
          <w:rFonts w:hint="eastAsia" w:ascii="仿宋" w:hAnsi="仿宋" w:eastAsia="仿宋" w:cs="仿宋_GB2312"/>
          <w:b/>
          <w:bCs/>
          <w:sz w:val="32"/>
          <w:szCs w:val="32"/>
        </w:rPr>
        <w:t>年</w:t>
      </w:r>
      <w:r>
        <w:rPr>
          <w:rFonts w:hint="eastAsia" w:ascii="仿宋" w:hAnsi="仿宋" w:eastAsia="仿宋" w:cs="仿宋_GB2312"/>
          <w:b/>
          <w:bCs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_GB2312"/>
          <w:b/>
          <w:bCs/>
          <w:sz w:val="32"/>
          <w:szCs w:val="32"/>
        </w:rPr>
        <w:t>月</w:t>
      </w:r>
      <w:r>
        <w:rPr>
          <w:rFonts w:hint="eastAsia" w:ascii="仿宋" w:hAnsi="仿宋" w:eastAsia="仿宋" w:cs="仿宋_GB2312"/>
          <w:b/>
          <w:bCs/>
          <w:sz w:val="32"/>
          <w:szCs w:val="32"/>
          <w:lang w:val="en-US" w:eastAsia="zh-CN"/>
        </w:rPr>
        <w:t>30</w:t>
      </w:r>
      <w:r>
        <w:rPr>
          <w:rFonts w:hint="eastAsia" w:ascii="仿宋" w:hAnsi="仿宋" w:eastAsia="仿宋" w:cs="仿宋_GB2312"/>
          <w:b/>
          <w:bCs/>
          <w:sz w:val="32"/>
          <w:szCs w:val="32"/>
        </w:rPr>
        <w:t>日</w:t>
      </w:r>
    </w:p>
    <w:sectPr>
      <w:footerReference r:id="rId3" w:type="default"/>
      <w:pgSz w:w="11906" w:h="16838"/>
      <w:pgMar w:top="1440" w:right="1474" w:bottom="1440" w:left="1474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59706E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9228FFA"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8bSus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pt6IoSxy0O/PLzx+XXn8vv72SZ&#10;5ekD1Jh1HzAvDe/8gEsz+wGdmfWgos1f5EMwjuKer+LKIRGRH61X63WFIYGx+YL47OF5iJDeS29J&#10;NhoacXpFVH76CGlMnVNyNefvtDFlgsb940DM7GG597HHbKVhP0yE9r49I58eB99Qh3tOifngUNe8&#10;I7MRZ2M/G8cQ9aErS5TrQbg9Jmyi9JYrjLBTYZxYYTdtV16Jx/eS9fBHbf8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PfG0rr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9228FFA"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kOWE2NDhlNzE2OTNkOTkxYjM1OWQxNWQ2YWI4OTYifQ=="/>
  </w:docVars>
  <w:rsids>
    <w:rsidRoot w:val="005B5FB0"/>
    <w:rsid w:val="00090AC5"/>
    <w:rsid w:val="001C055B"/>
    <w:rsid w:val="005B5FB0"/>
    <w:rsid w:val="00AF175B"/>
    <w:rsid w:val="00C05CAF"/>
    <w:rsid w:val="00DC4B80"/>
    <w:rsid w:val="00E12741"/>
    <w:rsid w:val="00EC0DE8"/>
    <w:rsid w:val="04710BCD"/>
    <w:rsid w:val="08F77143"/>
    <w:rsid w:val="0A2A1D87"/>
    <w:rsid w:val="0B27418B"/>
    <w:rsid w:val="0CB12B76"/>
    <w:rsid w:val="0D645222"/>
    <w:rsid w:val="145A128B"/>
    <w:rsid w:val="14A44CEC"/>
    <w:rsid w:val="14A8633C"/>
    <w:rsid w:val="25E523D9"/>
    <w:rsid w:val="2B74267D"/>
    <w:rsid w:val="32D85BE7"/>
    <w:rsid w:val="42A45AE6"/>
    <w:rsid w:val="47E72288"/>
    <w:rsid w:val="513C1C6E"/>
    <w:rsid w:val="53362A00"/>
    <w:rsid w:val="572D7A00"/>
    <w:rsid w:val="5B836771"/>
    <w:rsid w:val="5C4529AC"/>
    <w:rsid w:val="62365021"/>
    <w:rsid w:val="64DB0A9B"/>
    <w:rsid w:val="699314BD"/>
    <w:rsid w:val="69B1626F"/>
    <w:rsid w:val="6CBA7B30"/>
    <w:rsid w:val="6F605B2B"/>
    <w:rsid w:val="7501454E"/>
    <w:rsid w:val="7A1E4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after="120"/>
    </w:pPr>
    <w:rPr>
      <w:rFonts w:ascii="Times New Roman" w:hAnsi="Times New Roman" w:eastAsia="宋体" w:cs="Times New Roman"/>
    </w:rPr>
  </w:style>
  <w:style w:type="paragraph" w:styleId="3">
    <w:name w:val="Balloon Text"/>
    <w:basedOn w:val="1"/>
    <w:link w:val="9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First Indent"/>
    <w:basedOn w:val="2"/>
    <w:autoRedefine/>
    <w:qFormat/>
    <w:uiPriority w:val="0"/>
    <w:pPr>
      <w:ind w:firstLine="420" w:firstLineChars="100"/>
    </w:pPr>
    <w:rPr>
      <w:rFonts w:ascii="Calibri" w:hAnsi="Calibri" w:eastAsia="宋体" w:cs="Times New Roman"/>
      <w:kern w:val="0"/>
      <w:sz w:val="20"/>
      <w:szCs w:val="20"/>
    </w:rPr>
  </w:style>
  <w:style w:type="character" w:customStyle="1" w:styleId="9">
    <w:name w:val="批注框文本 Char"/>
    <w:basedOn w:val="8"/>
    <w:link w:val="3"/>
    <w:autoRedefine/>
    <w:semiHidden/>
    <w:qFormat/>
    <w:uiPriority w:val="99"/>
    <w:rPr>
      <w:sz w:val="18"/>
      <w:szCs w:val="18"/>
    </w:rPr>
  </w:style>
  <w:style w:type="character" w:customStyle="1" w:styleId="10">
    <w:name w:val="页眉 Char"/>
    <w:basedOn w:val="8"/>
    <w:link w:val="5"/>
    <w:autoRedefine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944</Words>
  <Characters>959</Characters>
  <Lines>1</Lines>
  <Paragraphs>1</Paragraphs>
  <TotalTime>4</TotalTime>
  <ScaleCrop>false</ScaleCrop>
  <LinksUpToDate>false</LinksUpToDate>
  <CharactersWithSpaces>1000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2018-12-07T03:32:00Z</dcterms:created>
  <dc:creator>dreamsummit</dc:creator>
  <cp:lastModifiedBy>春分时节</cp:lastModifiedBy>
  <cp:lastPrinted>2023-11-30T12:00:00Z</cp:lastPrinted>
  <dcterms:modified xsi:type="dcterms:W3CDTF">2024-10-17T05:55:13Z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8FC9895A5FEA4842BDDD7C70D831B664_13</vt:lpwstr>
  </property>
</Properties>
</file>